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"/>
        <w:gridCol w:w="8297"/>
      </w:tblGrid>
      <w:tr w:rsidR="0095235C" w:rsidRPr="0095235C" w:rsidTr="0095235C">
        <w:trPr>
          <w:trHeight w:val="404"/>
        </w:trPr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C6EC1" w:rsidRDefault="001B4432" w:rsidP="00256B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B443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56.9pt;margin-top:0;width:187.1pt;height:97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      <v:textbox style="mso-fit-shape-to-text:t">
                    <w:txbxContent>
                      <w:p w:rsidR="00B42614" w:rsidRDefault="00B42614" w:rsidP="00B42614"/>
                    </w:txbxContent>
                  </v:textbox>
                </v:shape>
              </w:pict>
            </w:r>
            <w:bookmarkStart w:id="0" w:name="_GoBack"/>
            <w:bookmarkEnd w:id="0"/>
          </w:p>
        </w:tc>
        <w:tc>
          <w:tcPr>
            <w:tcW w:w="8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5235C" w:rsidRDefault="0095235C" w:rsidP="0095235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9523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УТВЕРЖДАЮ</w:t>
            </w:r>
          </w:p>
        </w:tc>
      </w:tr>
      <w:tr w:rsidR="0095235C" w:rsidRPr="009C6EC1" w:rsidTr="0095235C"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C6EC1" w:rsidRDefault="0095235C" w:rsidP="009C6EC1">
            <w:pPr>
              <w:spacing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C6EC1" w:rsidRDefault="0095235C" w:rsidP="0060005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C6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600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</w:t>
            </w:r>
            <w:proofErr w:type="spellEnd"/>
            <w:r w:rsidR="00600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Карасева</w:t>
            </w:r>
          </w:p>
        </w:tc>
      </w:tr>
      <w:tr w:rsidR="0095235C" w:rsidRPr="009C6EC1" w:rsidTr="0095235C"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C6EC1" w:rsidRDefault="0095235C" w:rsidP="009C6EC1">
            <w:pPr>
              <w:spacing w:line="240" w:lineRule="auto"/>
              <w:ind w:left="75" w:right="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C" w:rsidRPr="009C6EC1" w:rsidRDefault="00423940" w:rsidP="0095235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  <w:r w:rsidR="0095235C" w:rsidRPr="009C6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</w:tbl>
    <w:p w:rsidR="009C6EC1" w:rsidRPr="009C6EC1" w:rsidRDefault="009C6EC1" w:rsidP="009C6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BA" w:rsidRPr="009C6EC1" w:rsidRDefault="004A62BA" w:rsidP="009C6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62BA" w:rsidRPr="009C6EC1" w:rsidRDefault="004A62BA" w:rsidP="009C6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и организации горячего питания </w:t>
      </w:r>
      <w:proofErr w:type="gramStart"/>
      <w:r w:rsidRPr="009C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4A62BA" w:rsidRPr="009C6EC1" w:rsidRDefault="00681794" w:rsidP="009C6E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</w:t>
      </w:r>
      <w:r w:rsidR="00600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Рождественской С</w:t>
      </w:r>
      <w:r w:rsidRPr="009C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</w:p>
    <w:p w:rsidR="00AC6016" w:rsidRPr="009C6EC1" w:rsidRDefault="00AC6016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C6016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порядке и организации горячего питания обучающихся в МОУ 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Рождественской С</w:t>
      </w:r>
      <w:r w:rsidR="00681794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"Положение") устанавливает порядок организации рационального питания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</w:t>
      </w:r>
      <w:r w:rsidR="00C35AF0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елями)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разработано в соответствии </w:t>
      </w:r>
      <w:proofErr w:type="gramStart"/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A62BA" w:rsidRPr="009C6EC1" w:rsidRDefault="0066702B" w:rsidP="009C6EC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Российской Федерации 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  ФЗ от 29.12.2012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A62BA" w:rsidRPr="009C6EC1" w:rsidRDefault="004A62BA" w:rsidP="009C6EC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2.3/2.4.3590-20"Санитарно-эпидемиологические требования к организации  </w:t>
      </w:r>
    </w:p>
    <w:p w:rsidR="004A62BA" w:rsidRPr="009C6EC1" w:rsidRDefault="004A62BA" w:rsidP="003C06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населения"</w:t>
      </w:r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proofErr w:type="gramEnd"/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санитарного врача от 27.10.2020 № 32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2BA" w:rsidRPr="009C6EC1" w:rsidRDefault="004A62BA" w:rsidP="009C6EC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="00AC6016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твержденными постановлением главного санитарного врача от 28.09.2020 № 28</w:t>
      </w:r>
    </w:p>
    <w:p w:rsidR="00ED02BC" w:rsidRPr="009C6EC1" w:rsidRDefault="0066702B" w:rsidP="009C6EC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29-фз  от 02.01.2000г. « О качестве и безопасности пищевых продуктов»,</w:t>
      </w:r>
    </w:p>
    <w:p w:rsidR="00AC6016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 Ярославской области «О внесении изменений в закон  Ярославской области «Социальный кодекс Ярославской области»  от 19 августа 2020 года №55-з</w:t>
        </w:r>
      </w:hyperlink>
    </w:p>
    <w:p w:rsidR="00AC6016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  <w:r w:rsidR="00BE5747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ом </w:t>
        </w:r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Ярославской области «О внесении изменений в закон  Ярославской области «О наделении органов местного самоуправления государственными полномочиями  Ярославской области»  от 19 августа 2020 года №56-з</w:t>
        </w:r>
      </w:hyperlink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C068F" w:rsidRPr="009C6EC1" w:rsidRDefault="003C068F" w:rsidP="003C068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68F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C068F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Ярославской области от 20.02.2021 № 8-з "О внесении изменений в Закон Ярославской области "Социальный кодекс Ярославской области"</w:t>
      </w:r>
    </w:p>
    <w:p w:rsidR="00AC6016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proofErr w:type="gramStart"/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Постановлением Правительства Ярославской области от 21.08.2020 №700-п </w:t>
        </w:r>
        <w:r w:rsidR="00BE5747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«</w:t>
        </w:r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О Порядке  предоставления  и расходовании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</w:r>
      </w:hyperlink>
      <w:r w:rsidR="00BE5747" w:rsidRPr="009C6EC1">
        <w:rPr>
          <w:rFonts w:ascii="Times New Roman" w:hAnsi="Times New Roman" w:cs="Times New Roman"/>
        </w:rPr>
        <w:t>»</w:t>
      </w:r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AC6016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proofErr w:type="gramStart"/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 Правительства Ярославской области от 21.08.2020 №701-п  «О внесении изменений в Постановление Администрации области от 21.08.2006 №178-а (О стоимости предоставления бесплатного питания и нормах обеспечения бесплатным питанием обучающихся в образовательных организациях Ярославской области»</w:t>
        </w:r>
      </w:hyperlink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AC6016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 Губернатора Ярославс</w:t>
        </w:r>
        <w:r w:rsidR="00BE5747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кой области от 19.06.2020 №152 «</w:t>
        </w:r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Об утверждении Перечня мероприятий (дорожной карты) по организации бесплатного горячего питания обучающихся, получающих начальное общее образование в </w:t>
        </w:r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lastRenderedPageBreak/>
          <w:t>государственных и муниципальных образовательных организациях Ярославской области, обеспечивающих охват 100 процентов от числа таких обучающихся»</w:t>
        </w:r>
      </w:hyperlink>
      <w:r w:rsidR="00AC6016" w:rsidRPr="009C6EC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C6016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Рекомендаций по организации бесплатного питания обучающихся</w:t>
        </w:r>
        <w:r w:rsidR="0060005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r w:rsidR="00AC6016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1-4 классов    государственных и муниципальных образовательных организаций Ярославской области</w:t>
        </w:r>
      </w:hyperlink>
      <w:r w:rsidR="00A1061C" w:rsidRPr="009C6EC1">
        <w:rPr>
          <w:rFonts w:ascii="Times New Roman" w:hAnsi="Times New Roman" w:cs="Times New Roman"/>
        </w:rPr>
        <w:t>,</w:t>
      </w:r>
    </w:p>
    <w:p w:rsidR="009C6EC1" w:rsidRPr="009C6EC1" w:rsidRDefault="001B4432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C35AF0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Письмом Федеральной службы по надзору в сфере защиты прав потребителей и благополучия человека от 22.05.2020 «02/10244-2020-32 </w:t>
        </w:r>
        <w:r w:rsidR="0060005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о</w:t>
        </w:r>
        <w:r w:rsidR="00C35AF0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направлении методических рекомендаций (Методические рекомендации MP 2.4.0179-20 "Рекомендации по организации питания обучающихся общеобразовательных организаций" и Методические рекомендации MP 2.4.0180-20 "Родительский </w:t>
        </w:r>
        <w:proofErr w:type="gramStart"/>
        <w:r w:rsidR="00C35AF0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контроль за</w:t>
        </w:r>
        <w:proofErr w:type="gramEnd"/>
        <w:r w:rsidR="00C35AF0" w:rsidRPr="009C6EC1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организацией горячего питания детей в общеобразовательных организациях")</w:t>
        </w:r>
      </w:hyperlink>
      <w:r w:rsidR="009C6EC1"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6702B" w:rsidRPr="009C6EC1" w:rsidRDefault="0066702B" w:rsidP="009C6E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A1061C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Рождественской С</w:t>
      </w:r>
      <w:r w:rsidR="00A1061C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2BA" w:rsidRPr="009C6EC1" w:rsidRDefault="00681794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Действие настоящего Положения распространяется на всех обучающихся в школе.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Настоящее Положение является локальным нормативным актом, регламентирующим </w:t>
      </w:r>
    </w:p>
    <w:p w:rsidR="00604184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вопросам питания</w:t>
      </w:r>
      <w:r w:rsidR="00604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2BA" w:rsidRPr="009C6EC1" w:rsidRDefault="00004D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принятия Положения (или изменений идополнений отдельных пунктов и разделов) в новой редакции предыдущая редакция автоматически утрачивает силу. </w:t>
      </w:r>
    </w:p>
    <w:p w:rsidR="00681794" w:rsidRPr="009C6EC1" w:rsidRDefault="00681794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</w:t>
      </w:r>
    </w:p>
    <w:p w:rsidR="0066702B" w:rsidRPr="009C6EC1" w:rsidRDefault="0066702B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питания.</w:t>
      </w:r>
    </w:p>
    <w:p w:rsidR="004A62BA" w:rsidRPr="009C6EC1" w:rsidRDefault="0066702B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2.2.Основными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при организации питания учащихся в </w:t>
      </w:r>
      <w:r w:rsidR="00681794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Рождественской С</w:t>
      </w:r>
      <w:r w:rsidR="00681794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ОШ я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вляются: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учащихся питанием, соответствующим возрастным физиологическим потребностям в пищевых веществах и энергии, принципам рационального и </w:t>
      </w:r>
      <w:r w:rsidR="00681794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балансированного питания;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гарантированное качество и безопасность питания и пищевых продуктов, используемых для приготовления блюд;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предупреждение (профилактика) среди обучающихся инфекционных и неинфекционных заболеваний, связанных с фактором питания;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пропаганда принципов полноценного и здорового питания;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социальная поддержка учащихся из социально незащищенных, малообеспеченных и семей, попавших в трудные жизненные ситуации; </w:t>
      </w:r>
    </w:p>
    <w:p w:rsidR="00681794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бюджетных средств, выделяемых на организацию питания, в соответствии с требованиями действующего законодательства</w:t>
      </w:r>
      <w:r w:rsidR="0066702B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ОБЩИЕ ПРИНЦИПЫ ОРГАНИЗАЦИИ ПИТАНИЯ УЧАЩИХСЯ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учащихся является отдельным обязательным направлением деятельности Школы.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организации питания учащихся используются специальные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(пищеблок), соответствующие требованиям санитарно-гигиенических норм и правил по следующим направлениям: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соответствие числа посадочных мест столовой установленным нормам;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наличие пищеблока, подсобных помещений для хранения продуктов;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СанПиН;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соответствие иным требованиям действующих санитарных норм и правил в </w:t>
      </w:r>
      <w:proofErr w:type="gramStart"/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Федерации. </w:t>
      </w:r>
    </w:p>
    <w:p w:rsidR="00EE5700" w:rsidRPr="009C6EC1" w:rsidRDefault="00EE5700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3.3.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04D2A" w:rsidRPr="009C6EC1" w:rsidRDefault="00EE5700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питания  на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пищеблоке постоянно находятся: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приказ об организации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D2A" w:rsidRPr="009C6EC1" w:rsidRDefault="00F7490B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копии 10 – дневного </w:t>
      </w:r>
      <w:r w:rsidR="00004D2A" w:rsidRPr="009C6EC1">
        <w:rPr>
          <w:rFonts w:ascii="Times New Roman" w:hAnsi="Times New Roman" w:cs="Times New Roman"/>
          <w:color w:val="000000"/>
          <w:sz w:val="24"/>
          <w:szCs w:val="24"/>
        </w:rPr>
        <w:t>меню</w:t>
      </w:r>
      <w:r w:rsidRPr="009C6EC1">
        <w:rPr>
          <w:rFonts w:ascii="Times New Roman" w:hAnsi="Times New Roman" w:cs="Times New Roman"/>
          <w:color w:val="000000"/>
          <w:sz w:val="24"/>
          <w:szCs w:val="24"/>
        </w:rPr>
        <w:t>, утвержденного директором школы</w:t>
      </w:r>
      <w:r w:rsidR="00004D2A"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ежедневное меню;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ведомость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рационом питания;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график смены кипяченой воды;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инструкцию по отбору суточных проб;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инструкцию по правилам мытья кухонной посуды;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гигиенический журнал (сотрудники);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журнал учета температурного режима в холодильном оборудовании;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журнал учета температуры и влажности в складских помещениях;</w:t>
      </w:r>
    </w:p>
    <w:p w:rsidR="00004D2A" w:rsidRPr="009C6EC1" w:rsidRDefault="00004D2A" w:rsidP="009C6EC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журнал санитарно-технического состояния и содержания помещений пищеблока;</w:t>
      </w:r>
    </w:p>
    <w:p w:rsidR="004A62BA" w:rsidRPr="00423940" w:rsidRDefault="00F7490B" w:rsidP="009C6EC1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приходные документы на пищевую продукцию, документы, подтверждающие качество поступающей пищевой продукции (накладные,сертификаты соответствия, удостоверения качества, документы ветеринарн</w:t>
      </w:r>
      <w:r w:rsidR="0042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о-санитарной экспертизы и др.);</w:t>
      </w:r>
    </w:p>
    <w:p w:rsidR="004A62BA" w:rsidRPr="009C6EC1" w:rsidRDefault="00BB38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основе. </w:t>
      </w:r>
    </w:p>
    <w:p w:rsidR="004A62BA" w:rsidRPr="009C6EC1" w:rsidRDefault="008A603E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в школе определяется СанПиН 2.3/2.4.3590-20"Санитарно-эпидемиологические требования к организации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27.10.2020г.N 32.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блюд, а также меню-раскладок, содержащих количественные данные о рецептуре блюд.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Примерное меню утверждается директором школы</w:t>
      </w:r>
      <w:r w:rsidR="00ED02BC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2BA" w:rsidRPr="009C6EC1" w:rsidRDefault="00BB38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4A62BA" w:rsidRPr="009C6EC1" w:rsidRDefault="00EE5700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B382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Гигиенические показатели пищевой ценности продовольственного сырья и </w:t>
      </w:r>
      <w:proofErr w:type="gramStart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</w:t>
      </w:r>
      <w:proofErr w:type="gramEnd"/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используемых в питании учащихся, соответствуютСанПиН 2.3/2.4.3590-</w:t>
      </w:r>
      <w:r w:rsidR="008A603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</w:p>
    <w:p w:rsidR="004A62BA" w:rsidRPr="009C6EC1" w:rsidRDefault="00BB38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</w:t>
      </w:r>
      <w:proofErr w:type="spellStart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A62BA" w:rsidRPr="009C6EC1" w:rsidRDefault="00BB38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 школы является ответ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ственным лицом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охвата учащихся горячим питанием</w:t>
      </w:r>
      <w:r w:rsid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завхоз – ответственным </w:t>
      </w:r>
      <w:r w:rsidR="00384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за организацию питания и ведение документации.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E43" w:rsidRPr="009C6EC1" w:rsidRDefault="00E64E43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</w:p>
    <w:p w:rsidR="00E64E43" w:rsidRPr="009C6EC1" w:rsidRDefault="00E64E43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Бракеражная</w:t>
      </w:r>
      <w:proofErr w:type="spellEnd"/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</w:t>
      </w:r>
    </w:p>
    <w:p w:rsidR="004A62BA" w:rsidRPr="009C6EC1" w:rsidRDefault="00E64E43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 </w:t>
      </w:r>
    </w:p>
    <w:p w:rsidR="00CC6B3F" w:rsidRPr="009C6EC1" w:rsidRDefault="00CC6B3F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ОРГАНИЗАЦИИ ПИТАНИЯ УЧАЩИХСЯ В ШКОЛЕ 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4.1. Горячее питание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4.1.1.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4.1.2. 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прекращается предоставление горячего питания, если:</w:t>
      </w:r>
    </w:p>
    <w:p w:rsidR="00BB382A" w:rsidRPr="009C6EC1" w:rsidRDefault="00BB382A" w:rsidP="009C6EC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BB382A" w:rsidRPr="009C6EC1" w:rsidRDefault="00BB382A" w:rsidP="009C6EC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ребенок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BB382A" w:rsidRPr="009C6EC1" w:rsidRDefault="00BB382A" w:rsidP="009C6EC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умер (признан судом в установленном порядке безвестно отсутствующим или объявлен умершим);</w:t>
      </w:r>
    </w:p>
    <w:p w:rsidR="00BB382A" w:rsidRPr="009C6EC1" w:rsidRDefault="00BB382A" w:rsidP="009C6EC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переведен или отчислен из школы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4.1.3. Для отпуска горячего питания обучающихся в течение учебного дня выделяются перемены длительностью </w:t>
      </w:r>
      <w:r w:rsidR="00384809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 w:rsidRPr="009C6EC1">
        <w:rPr>
          <w:rFonts w:ascii="Times New Roman" w:hAnsi="Times New Roman" w:cs="Times New Roman"/>
          <w:color w:val="000000"/>
          <w:sz w:val="24"/>
          <w:szCs w:val="24"/>
        </w:rPr>
        <w:t>20 минут каждая.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4.1.4.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4.1.5. Отпуск блюд осуществляется по заявкам классных руководителей. Заявка на количество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питающихся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классным руководителем  работникам пищеблока за один рабочий день и уточняется накануне не позднее 08:15.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4.2.Питьевой режим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4.2.1. Питьевой режим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</w:t>
      </w:r>
      <w:r w:rsidR="00604184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способ</w:t>
      </w:r>
      <w:r w:rsidR="0060418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: кипяченой </w:t>
      </w:r>
      <w:r w:rsidR="00604184">
        <w:rPr>
          <w:rFonts w:ascii="Times New Roman" w:hAnsi="Times New Roman" w:cs="Times New Roman"/>
          <w:color w:val="000000"/>
          <w:sz w:val="24"/>
          <w:szCs w:val="24"/>
        </w:rPr>
        <w:t>водой.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4.2.2. Свободный доступ к питьевой воде обеспечивается в течение всего времени пребывания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в школе</w:t>
      </w:r>
    </w:p>
    <w:p w:rsidR="00BB382A" w:rsidRPr="009C6EC1" w:rsidRDefault="00BB382A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4.2.3. При организации питьевого режима соблюдаются правила и нормативы, установленные СанПиН 2.3/2.4.3590-20.</w:t>
      </w:r>
    </w:p>
    <w:p w:rsidR="00BB382A" w:rsidRPr="009C6EC1" w:rsidRDefault="00BB382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E64E43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5.СИСТЕМА ОРГАНИЗАЦИИ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5.1. Питание обучающихся школы осуществляется за счет средств:</w:t>
      </w:r>
    </w:p>
    <w:p w:rsidR="00E64E43" w:rsidRPr="009C6EC1" w:rsidRDefault="00E64E43" w:rsidP="009C6EC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федерального, регионального бюджетов;</w:t>
      </w:r>
    </w:p>
    <w:p w:rsidR="00E64E43" w:rsidRPr="009C6EC1" w:rsidRDefault="00E64E43" w:rsidP="009C6EC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E64E43" w:rsidRPr="009C6EC1" w:rsidRDefault="00E64E43" w:rsidP="009C6EC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5.2. Питание за счет средств </w:t>
      </w:r>
      <w:proofErr w:type="gramStart"/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областного</w:t>
      </w:r>
      <w:proofErr w:type="gramEnd"/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бюджетов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5.2.1.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Бюджетные средства Ярославской области на обеспечение горячим питанием обучающихся выделяются в качестве меры социальной поддержки обучающимся из льготных категорий, перечисленных в ст. 63 Социального кодекса Ярославской области.</w:t>
      </w:r>
      <w:proofErr w:type="gramEnd"/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5.2.2.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5.3. Питание за счет средств родительской платы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5.3.1. Горячее питание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за счет родительской платы производится на основании:</w:t>
      </w:r>
    </w:p>
    <w:p w:rsidR="00E64E43" w:rsidRPr="009C6EC1" w:rsidRDefault="00E64E43" w:rsidP="009C6EC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 обучающегося, составленного им по форме, установленной в приложении № 4 к настоящему Положению;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предоставлении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платного горячего питания оформляется приказом директора школы в течение трех дней со дня заявления одного из родителей (законных представителей) обучающегося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 о прекращении обеспечения обучающегося горячим питанием.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5.3.2.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 прекращается предоставление горячего платного питания в случаях, перечисленных в пункте 3.1.2 настоящего Положения.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Стоимость одного дня горячего питания обучающихся за счет родительской платы определяется с учетом мнения совета родителей и утверждается приказом директора школы.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5.3.3. Сумма платежа на горячее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питание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платы производится с учетом табеля учета получения питания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5.3.4.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Горячее питание обучающихся за счет родительской платы осуществляется на условиях предоплаты.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5.3.5. О непосещении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5.3.6. 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снимается с горячего питания. Ответственный работник школы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завхоз) производит перерасчет стоимости питания, и оплаченные денежные средства засчитываются в будущий период.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5.4. Организация питания за счет внебюджетных средств</w:t>
      </w:r>
    </w:p>
    <w:p w:rsidR="00E64E43" w:rsidRPr="009C6EC1" w:rsidRDefault="00E64E43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5.4.1. Внебюджетные средства школа направляет на организацию дополнительного питания всех категорий обучающихся.</w:t>
      </w:r>
    </w:p>
    <w:p w:rsidR="00E64E43" w:rsidRPr="009C6EC1" w:rsidRDefault="00E64E43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C6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МЕРЫ СОЦИАЛЬНОЙ ПОДДЕРЖКИ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ст. 63 Социального кодекса Ярославской области.</w:t>
      </w:r>
      <w:proofErr w:type="gramEnd"/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При изменении основания или утраты права на предоставление льгот родитель (законный представитель) обучающегося обязан в течение трех рабочих дней сообщить об этом представителю школы.</w:t>
      </w:r>
      <w:proofErr w:type="gramEnd"/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6.2. Основанием для получения обучающимися мер социальной поддержки – горячего питания является ежегодное предоставление в школу:</w:t>
      </w:r>
    </w:p>
    <w:p w:rsidR="00A1061C" w:rsidRPr="009C6EC1" w:rsidRDefault="00A1061C" w:rsidP="009C6EC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A1061C" w:rsidRPr="009C6EC1" w:rsidRDefault="00A1061C" w:rsidP="009C6EC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документов, подтверждающих льготную категорию ребенка</w:t>
      </w:r>
    </w:p>
    <w:p w:rsidR="00A1061C" w:rsidRPr="009C6EC1" w:rsidRDefault="00A1061C" w:rsidP="009C6EC1">
      <w:pPr>
        <w:spacing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6.3. В случае не обращения родителя (законного представителя) за обеспечением обучающегося льготным горячим питанием такое питание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указанному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не предоставляется.</w:t>
      </w:r>
    </w:p>
    <w:p w:rsidR="003E5BC9" w:rsidRDefault="00A1061C" w:rsidP="003E5BC9">
      <w:pPr>
        <w:spacing w:after="0"/>
        <w:rPr>
          <w:rFonts w:ascii="Times New Roman" w:hAnsi="Times New Roman" w:cs="Times New Roman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="00540925" w:rsidRPr="003E5BC9">
        <w:rPr>
          <w:rFonts w:ascii="Times New Roman" w:hAnsi="Times New Roman" w:cs="Times New Roman"/>
        </w:rPr>
        <w:t xml:space="preserve">Заявление предоставляется в образовательную организацию ежегодно с момента возникновения права на получение социальной услуги. Заявления, поданные в период с 01 июня до 20 августа текущего года, рассматриваются </w:t>
      </w:r>
      <w:r w:rsidR="00540925" w:rsidRPr="003E5BC9">
        <w:rPr>
          <w:rFonts w:ascii="Times New Roman" w:hAnsi="Times New Roman" w:cs="Times New Roman"/>
          <w:bCs/>
          <w:color w:val="26282F"/>
        </w:rPr>
        <w:t>образовательной организацией</w:t>
      </w:r>
      <w:r w:rsidR="00540925" w:rsidRPr="003E5BC9">
        <w:rPr>
          <w:rFonts w:ascii="Times New Roman" w:hAnsi="Times New Roman" w:cs="Times New Roman"/>
        </w:rPr>
        <w:t xml:space="preserve"> до 01 сентября текущего года включительно; поданные  с 21 августа  по 10 сентября текущего года  включительно, рассматриваются до 17 сентября текущего года, в течение учебного года - в течение 3 рабочих дней с момента регистрации заявления.</w:t>
      </w:r>
    </w:p>
    <w:p w:rsidR="00A1061C" w:rsidRPr="009C6EC1" w:rsidRDefault="00A1061C" w:rsidP="003E5B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A1061C" w:rsidRPr="009C6EC1" w:rsidRDefault="00A1061C" w:rsidP="009C6EC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 льготного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61C" w:rsidRPr="009C6EC1" w:rsidRDefault="00A1061C" w:rsidP="009C6EC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предоставлении льготного горячего 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6.5.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 о прекращении обеспечения обучающегося льготным питанием.</w:t>
      </w:r>
    </w:p>
    <w:p w:rsidR="00534C24" w:rsidRPr="003E5BC9" w:rsidRDefault="00A1061C" w:rsidP="003E5BC9">
      <w:pPr>
        <w:spacing w:after="0"/>
        <w:rPr>
          <w:rFonts w:ascii="Times New Roman" w:hAnsi="Times New Roman" w:cs="Times New Roman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="00534C24" w:rsidRPr="003E5BC9">
        <w:rPr>
          <w:rFonts w:ascii="Times New Roman" w:hAnsi="Times New Roman" w:cs="Times New Roman"/>
        </w:rPr>
        <w:t>Основанием для отказа в предоставлении социальной услуги является отсутствие документов или сведений из органов социальной защиты населения, подтверждающих право на получение социальной услуги.</w:t>
      </w:r>
    </w:p>
    <w:p w:rsidR="00534C24" w:rsidRPr="0095235C" w:rsidRDefault="00534C24" w:rsidP="003E5BC9">
      <w:pPr>
        <w:spacing w:after="0"/>
        <w:rPr>
          <w:rFonts w:ascii="Times New Roman" w:hAnsi="Times New Roman" w:cs="Times New Roman"/>
          <w:b/>
        </w:rPr>
      </w:pPr>
      <w:r w:rsidRPr="003E5BC9">
        <w:rPr>
          <w:rFonts w:ascii="Times New Roman" w:hAnsi="Times New Roman" w:cs="Times New Roman"/>
        </w:rPr>
        <w:t>О принятом решении заявитель уведомляется любым доступным способом в течение 3 дней с момента принятия решения</w:t>
      </w:r>
      <w:r w:rsidRPr="0095235C">
        <w:rPr>
          <w:rFonts w:ascii="Times New Roman" w:hAnsi="Times New Roman" w:cs="Times New Roman"/>
          <w:b/>
        </w:rPr>
        <w:t>.</w:t>
      </w:r>
    </w:p>
    <w:p w:rsidR="00A1061C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 прекращается предоставление горячего льготного питания в случаях, установленных абзацами 2, 4 и 5 пункта 3.1.2 настоящего Положения. 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6.8.1. 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Социальная услуга по обеспечению набором продуктов питания в дни учебных занятий предоставляется учащимся, обучающимся по состоянию здоровья на дому в соответствии с заключением медицинской организации: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1) детям, обучающимся по образовательным программам начального общего образования;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2) детям из малоимущих семей;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3) детям-инвалидам;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4) 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настоящего Кодекса;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5) детям, состоящим на учете в противотуберкулезном диспансере;</w:t>
      </w:r>
    </w:p>
    <w:p w:rsid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6) детям из многодетных семей (за исключением детей из многодетных семей, имеющих статус малоимущих).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2. Социальная услуга по обеспечению набором продуктов питания в дни учебных занятий в двукратном размере предоставляется учащимся, обучающимся по состоянию здоровья на дому в соответствии с заключением медицинской организации по основным общеобразовательным программам начального общего, основного общего, среднего общего образования: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1) детям с ограниченными возможностями здоровья;</w:t>
      </w:r>
    </w:p>
    <w:p w:rsid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2) детям из многодетных семей, имеющих статус малоимущих.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3. Право на получение социальной услуги по обеспечению набором продуктов питания сохраняется за лицами, указанными в пунктах 2 - 6 части 1 и части 2 настоящей статьи, достигшими возраста 18 лет и продолжающими обучение в образовательной организации, до окончания обучения.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4. Социальная услуга по обеспечению набором продуктов питания предоставляется на основании заявления и документов, подтверждающих право на получение набора продуктов питания.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BC9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набора продуктов питания и документы, подтверждающие право на получение набора продуктов питания, предоставляются в образовательную организацию ежегодно с момента возникновения права на получение набора продуктов питания.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5. Набор продуктов питания предоставляется на указанный в заявлении период, но не ранее чем с 1 сентября и не более чем до конца учебного года.</w:t>
      </w:r>
    </w:p>
    <w:p w:rsidR="003E5BC9" w:rsidRP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6. Право на получение набора продуктов питания возникает с учебного дня, следующего за днем издания приказа руководителя образовательной организации о предоставлении набора продуктов питания.</w:t>
      </w:r>
    </w:p>
    <w:p w:rsidR="003E5BC9" w:rsidRDefault="003E5BC9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3E5BC9">
        <w:rPr>
          <w:rFonts w:ascii="Times New Roman" w:hAnsi="Times New Roman" w:cs="Times New Roman"/>
          <w:color w:val="000000"/>
          <w:sz w:val="24"/>
          <w:szCs w:val="24"/>
        </w:rPr>
        <w:t>7. Стоимость набора продуктов питания на одного учащегося в день устанавливается Правительством Ярославской области с учетом норм обеспечения питания детей, обучающихся по основным общеобразовательным программам начального общего, основного общего, среднего общего образования, установленных в соответствии с законодательством Российской Федерации.</w:t>
      </w:r>
    </w:p>
    <w:p w:rsidR="00423940" w:rsidRPr="009C6EC1" w:rsidRDefault="00423940" w:rsidP="003E5BC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C6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ОБЯЗАННОСТИ У</w:t>
      </w:r>
      <w:r w:rsidR="0095235C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АСТНИКОВ ОБРАЗ</w:t>
      </w:r>
      <w:r w:rsidR="00C35AF0"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9C6EC1">
        <w:rPr>
          <w:rFonts w:ascii="Times New Roman" w:hAnsi="Times New Roman" w:cs="Times New Roman"/>
          <w:bCs/>
          <w:color w:val="000000"/>
          <w:sz w:val="24"/>
          <w:szCs w:val="24"/>
        </w:rPr>
        <w:t>ВАТЕЛЬНЫХ ОТНОШЕНИЙ ПРИ ОРГАНИАЦИИ ПИТАНИЯ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7.1. Директор школы:</w:t>
      </w:r>
    </w:p>
    <w:p w:rsidR="00A1061C" w:rsidRPr="009C6EC1" w:rsidRDefault="00A1061C" w:rsidP="009C6EC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61C" w:rsidRPr="009C6EC1" w:rsidRDefault="00A1061C" w:rsidP="009C6EC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несет ответственность за организацию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1061C" w:rsidRPr="009C6EC1" w:rsidRDefault="00A1061C" w:rsidP="009C6EC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A1061C" w:rsidRPr="009C6EC1" w:rsidRDefault="00A1061C" w:rsidP="009C6EC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обязанности;</w:t>
      </w:r>
    </w:p>
    <w:p w:rsidR="00A1061C" w:rsidRPr="009C6EC1" w:rsidRDefault="00A1061C" w:rsidP="009C6EC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за питание осуществляет обязанности, установленные приказом директора школы.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7.3. Завхоз школы:</w:t>
      </w:r>
    </w:p>
    <w:p w:rsidR="00A1061C" w:rsidRPr="009C6EC1" w:rsidRDefault="00A1061C" w:rsidP="009C6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1061C" w:rsidRPr="009C6EC1" w:rsidRDefault="00A1061C" w:rsidP="009C6EC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7.4. Работники пищеблока:</w:t>
      </w:r>
    </w:p>
    <w:p w:rsidR="00A1061C" w:rsidRPr="009C6EC1" w:rsidRDefault="00A1061C" w:rsidP="009C6EC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A1061C" w:rsidRPr="009C6EC1" w:rsidRDefault="00A1061C" w:rsidP="009C6EC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7.5. Классные руководители: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в пищеблок заявку об организации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питающихся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уточняют представленную заявку об организации горячего питания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ведут ежедневный табель учета полученных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обедов;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не реже чем один раз в неделю предоставляют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1061C" w:rsidRPr="009C6EC1" w:rsidRDefault="00A1061C" w:rsidP="009C6EC1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A1061C" w:rsidRPr="009C6EC1" w:rsidRDefault="00A1061C" w:rsidP="009C6EC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7.6. Родители (законные представители) </w:t>
      </w:r>
      <w:proofErr w:type="gramStart"/>
      <w:r w:rsidRPr="009C6EC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6E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061C" w:rsidRPr="009C6EC1" w:rsidRDefault="00A1061C" w:rsidP="009C6EC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:rsidR="00A1061C" w:rsidRPr="009C6EC1" w:rsidRDefault="00A1061C" w:rsidP="009C6EC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A1061C" w:rsidRPr="009C6EC1" w:rsidRDefault="00A1061C" w:rsidP="009C6EC1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4445E" w:rsidRDefault="00A1061C" w:rsidP="009C6E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EC1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горячего питания</w:t>
      </w:r>
    </w:p>
    <w:p w:rsidR="00423940" w:rsidRPr="009C6EC1" w:rsidRDefault="00423940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D02BC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ОРГАНИЗАЦИИ  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</w:t>
      </w: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школе, </w:t>
      </w:r>
      <w:r w:rsidR="00A4445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</w:t>
      </w:r>
      <w:r w:rsidR="00427C30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="00427C30" w:rsidRPr="009C6EC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программы производственного контроля, утвержденной директором школы.</w:t>
      </w: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Контроль целевого использования, учета поступления и расходования </w:t>
      </w:r>
      <w:proofErr w:type="gramStart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средств осуществляет </w:t>
      </w:r>
      <w:r w:rsidR="00A323F9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СО ЦБ. </w:t>
      </w:r>
      <w:r w:rsidR="00A4445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контроль организации питания школьников в учреждении осуществляют ответственныйза организацию питани</w:t>
      </w:r>
      <w:r w:rsidR="00A4445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уполномоченные члены совета родителей.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</w:t>
      </w:r>
      <w:r w:rsidR="00A4445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</w:t>
      </w: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Администрация несет ответственность за своевременное информирование родителей (законных представителей) обо всех изменениях, касающихся вопросов организации питания и стоимости предоставляемых завтраков и обедов.</w:t>
      </w: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Школьная столовая несет ответственность за качество предоставляемого горячего питания.</w:t>
      </w:r>
    </w:p>
    <w:p w:rsidR="004A62BA" w:rsidRPr="009C6EC1" w:rsidRDefault="00A1061C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62BA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Родители (законные представители) несут ответственность: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своевременное информирование администрации об изм</w:t>
      </w:r>
      <w:r w:rsidR="00412753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енении статуса семьи(</w:t>
      </w:r>
      <w:r w:rsidR="00A1061C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п. 6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Положения);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выполнение условий орг</w:t>
      </w:r>
      <w:r w:rsidR="00A4445E"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платного питания (п.5)</w:t>
      </w:r>
      <w:r w:rsid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2BA" w:rsidRPr="009C6EC1" w:rsidRDefault="004A62BA" w:rsidP="009C6E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049" w:rsidRPr="009C6EC1" w:rsidRDefault="00216049" w:rsidP="009C6E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6049" w:rsidRPr="009C6EC1" w:rsidSect="004239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CF2"/>
    <w:multiLevelType w:val="hybridMultilevel"/>
    <w:tmpl w:val="F7A4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10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82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C2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50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C1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B5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4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96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D16B5"/>
    <w:multiLevelType w:val="hybridMultilevel"/>
    <w:tmpl w:val="C7B6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20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C1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A62BA"/>
    <w:rsid w:val="00004D2A"/>
    <w:rsid w:val="001B4432"/>
    <w:rsid w:val="00216049"/>
    <w:rsid w:val="00256BD0"/>
    <w:rsid w:val="00384809"/>
    <w:rsid w:val="003C068F"/>
    <w:rsid w:val="003E5BC9"/>
    <w:rsid w:val="00412753"/>
    <w:rsid w:val="00423940"/>
    <w:rsid w:val="00427C30"/>
    <w:rsid w:val="004A62BA"/>
    <w:rsid w:val="004A6899"/>
    <w:rsid w:val="00534C24"/>
    <w:rsid w:val="00540925"/>
    <w:rsid w:val="005D4FC1"/>
    <w:rsid w:val="005D5632"/>
    <w:rsid w:val="005F712A"/>
    <w:rsid w:val="00600056"/>
    <w:rsid w:val="00604184"/>
    <w:rsid w:val="0066702B"/>
    <w:rsid w:val="00681794"/>
    <w:rsid w:val="008A603E"/>
    <w:rsid w:val="008F5262"/>
    <w:rsid w:val="0095235C"/>
    <w:rsid w:val="009C6EC1"/>
    <w:rsid w:val="009F0186"/>
    <w:rsid w:val="00A1061C"/>
    <w:rsid w:val="00A323F9"/>
    <w:rsid w:val="00A4445E"/>
    <w:rsid w:val="00AC6016"/>
    <w:rsid w:val="00AF7A15"/>
    <w:rsid w:val="00B42614"/>
    <w:rsid w:val="00BB382A"/>
    <w:rsid w:val="00BB453E"/>
    <w:rsid w:val="00BC0F85"/>
    <w:rsid w:val="00BE5747"/>
    <w:rsid w:val="00C35AF0"/>
    <w:rsid w:val="00C86CF0"/>
    <w:rsid w:val="00CA3461"/>
    <w:rsid w:val="00CC6B3F"/>
    <w:rsid w:val="00D178C1"/>
    <w:rsid w:val="00D42661"/>
    <w:rsid w:val="00D94408"/>
    <w:rsid w:val="00E64E43"/>
    <w:rsid w:val="00ED02BC"/>
    <w:rsid w:val="00EE5700"/>
    <w:rsid w:val="00F24CD0"/>
    <w:rsid w:val="00F26EC4"/>
    <w:rsid w:val="00F7490B"/>
    <w:rsid w:val="00FE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0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EC1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B426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26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uments/2020/giorychee-pitanie/2020-08-21_700-%d0%bf_%d0%bf%d0%be%d1%81%d1%82%d0%9f%d0%af%d0%9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arregion.ru/depts/dobr/Documents/2020/giorychee-pitanie/2020-08-18_56_%d0%b7%d0%97%d0%b0%d0%ba%d0%be%d0%bd_%d0%af%d0%9e_%d0%bc%d0%b5%d1%81%d1%82_%d1%81%d0%b0%d0%bc%d0%be%d1%83%d0%bf%d1%80.pdf" TargetMode="External"/><Relationship Id="rId12" Type="http://schemas.openxmlformats.org/officeDocument/2006/relationships/hyperlink" Target="https://www.yarregion.ru/depts/dobr/Documents/2020/giorychee-pitanie/2020-05-22_02_10244-2020-32_%d0%a0%d0%be%d1%81%d0%bf%d0%be%d1%82%d1%80%d0%b5%d0%b1%d0%bd%d0%b0%d0%b4%d0%b7%d0%be%d1%8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rregion.ru/depts/dobr/Documents/2020/giorychee-pitanie/2020-08-18_55-%d0%b7%d0%97%d0%b0%d0%ba%d0%be%d0%bd_%d0%af%d0%9e_%d0%a1%d0%be%d1%86%d0%9a%d0%be%d0%b4%d0%b5%d0%ba%d1%81_%d0%98%d0%b7%d0%bc%d0%b5%d0%bd%d0%b5%d0%bd%d0%b8%d1%8f%20.pdf" TargetMode="External"/><Relationship Id="rId11" Type="http://schemas.openxmlformats.org/officeDocument/2006/relationships/hyperlink" Target="https://www.yarregion.ru/depts/dobr/Documents/2020/giorychee-pitanie/%d0%a0%d0%b5%d0%ba-%d1%86%d0%b8%d0%b8_%d0%bf%d0%be_%d0%be%d1%80%d0%b3%d0%b0%d0%bd-%d0%b8%d0%b8_%d0%b3%d0%be%d1%80_%d0%bf%d0%b8%d1%82%d0%b0%d0%bd%d0%b8%d1%8f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yarregion.ru/depts/dobr/Documents/2020/giorychee-pitanie/2020-06-19_%d0%a3%d0%9a%d0%90%d0%97_152_%d0%94%d0%be%d1%80%d0%be%d0%9a%d0%b0%d1%80%d1%82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rregion.ru/depts/dobr/Documents/2020/giorychee-pitanie/2020-08-21_701-%d0%bf%28DO%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1F7F-C53E-4DE7-A945-8F286B27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25874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ученик</cp:lastModifiedBy>
  <cp:revision>3</cp:revision>
  <cp:lastPrinted>2021-04-29T10:04:00Z</cp:lastPrinted>
  <dcterms:created xsi:type="dcterms:W3CDTF">2023-03-10T16:42:00Z</dcterms:created>
  <dcterms:modified xsi:type="dcterms:W3CDTF">2023-03-16T07:57:00Z</dcterms:modified>
</cp:coreProperties>
</file>